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14E4" w:rsidRPr="00063B5C" w:rsidRDefault="00063B5C" w:rsidP="00C638E7">
      <w:pPr>
        <w:jc w:val="center"/>
        <w:rPr>
          <w:rFonts w:ascii="Garamond" w:hAnsi="Garamond" w:cs="Calibri"/>
          <w:b/>
          <w:i/>
        </w:rPr>
      </w:pPr>
      <w:r>
        <w:rPr>
          <w:rFonts w:ascii="Garamond" w:hAnsi="Garamond" w:cs="Calibri"/>
          <w:b/>
          <w:i/>
          <w:noProof/>
        </w:rPr>
        <w:drawing>
          <wp:inline distT="0" distB="0" distL="0" distR="0">
            <wp:extent cx="1717738" cy="58544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Logo CREATES UCA transparent azur.png"/>
                    <pic:cNvPicPr/>
                  </pic:nvPicPr>
                  <pic:blipFill>
                    <a:blip r:embed="rId5">
                      <a:extLst>
                        <a:ext uri="{28A0092B-C50C-407E-A947-70E740481C1C}">
                          <a14:useLocalDpi xmlns:a14="http://schemas.microsoft.com/office/drawing/2010/main" val="0"/>
                        </a:ext>
                      </a:extLst>
                    </a:blip>
                    <a:stretch>
                      <a:fillRect/>
                    </a:stretch>
                  </pic:blipFill>
                  <pic:spPr>
                    <a:xfrm>
                      <a:off x="0" y="0"/>
                      <a:ext cx="1749552" cy="596289"/>
                    </a:xfrm>
                    <a:prstGeom prst="rect">
                      <a:avLst/>
                    </a:prstGeom>
                  </pic:spPr>
                </pic:pic>
              </a:graphicData>
            </a:graphic>
          </wp:inline>
        </w:drawing>
      </w:r>
    </w:p>
    <w:p w:rsidR="00EC14E4" w:rsidRPr="00063B5C" w:rsidRDefault="00EC14E4" w:rsidP="00C638E7">
      <w:pPr>
        <w:rPr>
          <w:rFonts w:ascii="Garamond" w:hAnsi="Garamond" w:cs="Calibri"/>
        </w:rPr>
      </w:pPr>
    </w:p>
    <w:p w:rsidR="00EC14E4" w:rsidRPr="00063B5C" w:rsidRDefault="00063B5C" w:rsidP="00C638E7">
      <w:pPr>
        <w:pBdr>
          <w:top w:val="single" w:sz="4" w:space="0" w:color="auto"/>
          <w:left w:val="single" w:sz="4" w:space="4" w:color="auto"/>
          <w:bottom w:val="single" w:sz="4" w:space="1" w:color="auto"/>
          <w:right w:val="single" w:sz="4" w:space="4" w:color="auto"/>
        </w:pBdr>
        <w:jc w:val="center"/>
        <w:rPr>
          <w:rFonts w:ascii="Garamond" w:hAnsi="Garamond" w:cs="Calibri"/>
          <w:b/>
          <w:iCs/>
        </w:rPr>
      </w:pPr>
      <w:r w:rsidRPr="00457E1F">
        <w:rPr>
          <w:rFonts w:ascii="Garamond" w:hAnsi="Garamond" w:cs="Calibri"/>
          <w:b/>
          <w:iCs/>
          <w:color w:val="FF0000"/>
        </w:rPr>
        <w:t>MODIFICATIONS</w:t>
      </w:r>
      <w:r w:rsidR="00354BBA">
        <w:rPr>
          <w:rFonts w:ascii="Garamond" w:hAnsi="Garamond" w:cs="Calibri"/>
          <w:b/>
          <w:iCs/>
          <w:color w:val="FF0000"/>
        </w:rPr>
        <w:t xml:space="preserve"> et précision</w:t>
      </w:r>
      <w:r w:rsidRPr="00457E1F">
        <w:rPr>
          <w:rFonts w:ascii="Garamond" w:hAnsi="Garamond" w:cs="Calibri"/>
          <w:b/>
          <w:iCs/>
          <w:color w:val="FF0000"/>
        </w:rPr>
        <w:t xml:space="preserve"> suite au</w:t>
      </w:r>
      <w:r w:rsidR="00354BBA">
        <w:rPr>
          <w:rFonts w:ascii="Garamond" w:hAnsi="Garamond" w:cs="Calibri"/>
          <w:b/>
          <w:iCs/>
          <w:color w:val="FF0000"/>
        </w:rPr>
        <w:t>x</w:t>
      </w:r>
      <w:r w:rsidRPr="00457E1F">
        <w:rPr>
          <w:rFonts w:ascii="Garamond" w:hAnsi="Garamond" w:cs="Calibri"/>
          <w:b/>
          <w:iCs/>
          <w:color w:val="FF0000"/>
        </w:rPr>
        <w:t xml:space="preserve"> </w:t>
      </w:r>
      <w:r w:rsidR="00EC14E4" w:rsidRPr="00457E1F">
        <w:rPr>
          <w:rFonts w:ascii="Garamond" w:hAnsi="Garamond" w:cs="Calibri"/>
          <w:b/>
          <w:iCs/>
          <w:color w:val="FF0000"/>
        </w:rPr>
        <w:t>RAPPORT</w:t>
      </w:r>
      <w:r w:rsidR="00A93E16">
        <w:rPr>
          <w:rFonts w:ascii="Garamond" w:hAnsi="Garamond" w:cs="Calibri"/>
          <w:b/>
          <w:iCs/>
          <w:color w:val="FF0000"/>
        </w:rPr>
        <w:t>S</w:t>
      </w:r>
      <w:r w:rsidR="00EC14E4" w:rsidRPr="00063B5C">
        <w:rPr>
          <w:rFonts w:ascii="Garamond" w:hAnsi="Garamond" w:cs="Calibri"/>
          <w:b/>
          <w:iCs/>
        </w:rPr>
        <w:br/>
      </w:r>
      <w:r w:rsidR="00EC14E4" w:rsidRPr="00063B5C">
        <w:rPr>
          <w:rFonts w:ascii="Garamond" w:hAnsi="Garamond" w:cs="Calibri"/>
          <w:b/>
          <w:iCs/>
          <w:sz w:val="36"/>
          <w:szCs w:val="36"/>
        </w:rPr>
        <w:t xml:space="preserve">DU </w:t>
      </w:r>
      <w:r w:rsidR="00B024C0" w:rsidRPr="00B024C0">
        <w:rPr>
          <w:rFonts w:ascii="Garamond" w:hAnsi="Garamond" w:cs="Calibri"/>
          <w:b/>
          <w:i/>
          <w:sz w:val="36"/>
          <w:szCs w:val="36"/>
        </w:rPr>
        <w:t>Showrunner</w:t>
      </w:r>
    </w:p>
    <w:p w:rsidR="00EC14E4" w:rsidRPr="00063B5C" w:rsidRDefault="00EC14E4" w:rsidP="00C638E7">
      <w:pPr>
        <w:pBdr>
          <w:top w:val="single" w:sz="4" w:space="0" w:color="auto"/>
          <w:left w:val="single" w:sz="4" w:space="4" w:color="auto"/>
          <w:bottom w:val="single" w:sz="4" w:space="1" w:color="auto"/>
          <w:right w:val="single" w:sz="4" w:space="4" w:color="auto"/>
        </w:pBdr>
        <w:jc w:val="center"/>
        <w:rPr>
          <w:rFonts w:ascii="Garamond" w:hAnsi="Garamond" w:cs="Calibri"/>
          <w:b/>
          <w:iCs/>
        </w:rPr>
      </w:pPr>
      <w:proofErr w:type="spellStart"/>
      <w:r w:rsidRPr="00063B5C">
        <w:rPr>
          <w:rFonts w:ascii="Garamond" w:hAnsi="Garamond" w:cs="Calibri"/>
          <w:b/>
          <w:iCs/>
        </w:rPr>
        <w:t>CAc</w:t>
      </w:r>
      <w:proofErr w:type="spellEnd"/>
      <w:r w:rsidRPr="00063B5C">
        <w:rPr>
          <w:rFonts w:ascii="Garamond" w:hAnsi="Garamond" w:cs="Calibri"/>
          <w:b/>
          <w:iCs/>
        </w:rPr>
        <w:t xml:space="preserve"> du 10 mars 2020</w:t>
      </w:r>
    </w:p>
    <w:p w:rsidR="00EC14E4" w:rsidRPr="00063B5C" w:rsidRDefault="00EC14E4" w:rsidP="00C638E7">
      <w:pPr>
        <w:rPr>
          <w:rFonts w:ascii="Garamond" w:hAnsi="Garamond" w:cs="Calibri"/>
          <w:u w:val="single"/>
        </w:rPr>
      </w:pPr>
    </w:p>
    <w:p w:rsidR="00C638E7" w:rsidRPr="00354BBA" w:rsidRDefault="00EC14E4" w:rsidP="00C638E7">
      <w:pPr>
        <w:jc w:val="center"/>
        <w:rPr>
          <w:rFonts w:ascii="Garamond" w:hAnsi="Garamond" w:cs="Calibri"/>
          <w:bCs/>
        </w:rPr>
      </w:pPr>
      <w:r w:rsidRPr="00354BBA">
        <w:rPr>
          <w:rFonts w:ascii="Garamond" w:hAnsi="Garamond" w:cs="Calibri"/>
          <w:b/>
          <w:u w:val="single"/>
        </w:rPr>
        <w:t>INTITULÉ DU DIPLÔME</w:t>
      </w:r>
      <w:r w:rsidRPr="00354BBA">
        <w:rPr>
          <w:rFonts w:ascii="Garamond" w:hAnsi="Garamond" w:cs="Calibri"/>
          <w:b/>
        </w:rPr>
        <w:t> :</w:t>
      </w:r>
      <w:r w:rsidRPr="00354BBA">
        <w:rPr>
          <w:rFonts w:ascii="Garamond" w:hAnsi="Garamond" w:cs="Calibri"/>
          <w:bCs/>
        </w:rPr>
        <w:t xml:space="preserve"> </w:t>
      </w:r>
    </w:p>
    <w:p w:rsidR="00C638E7" w:rsidRPr="00354BBA" w:rsidRDefault="00C638E7" w:rsidP="00C638E7">
      <w:pPr>
        <w:jc w:val="center"/>
        <w:rPr>
          <w:rFonts w:ascii="Garamond" w:hAnsi="Garamond" w:cs="Calibri"/>
          <w:bCs/>
        </w:rPr>
      </w:pPr>
    </w:p>
    <w:p w:rsidR="00EC14E4" w:rsidRPr="00354BBA" w:rsidRDefault="00EC14E4" w:rsidP="00C638E7">
      <w:pPr>
        <w:jc w:val="center"/>
        <w:rPr>
          <w:rFonts w:ascii="Garamond" w:hAnsi="Garamond" w:cs="Calibri"/>
          <w:bCs/>
        </w:rPr>
      </w:pPr>
      <w:r w:rsidRPr="00354BBA">
        <w:rPr>
          <w:rFonts w:ascii="Garamond" w:hAnsi="Garamond" w:cs="Calibri"/>
          <w:bCs/>
        </w:rPr>
        <w:t xml:space="preserve">DU </w:t>
      </w:r>
      <w:r w:rsidR="00B024C0" w:rsidRPr="00354BBA">
        <w:rPr>
          <w:rFonts w:ascii="Garamond" w:hAnsi="Garamond" w:cs="Calibri"/>
          <w:bCs/>
          <w:i/>
          <w:iCs/>
        </w:rPr>
        <w:t>Showrunner</w:t>
      </w:r>
    </w:p>
    <w:p w:rsidR="00EC14E4" w:rsidRPr="00354BBA" w:rsidRDefault="00EC14E4" w:rsidP="00C638E7">
      <w:pPr>
        <w:jc w:val="center"/>
        <w:rPr>
          <w:rFonts w:ascii="Garamond" w:hAnsi="Garamond" w:cs="Calibri"/>
          <w:bCs/>
        </w:rPr>
      </w:pPr>
      <w:r w:rsidRPr="00354BBA">
        <w:rPr>
          <w:rFonts w:ascii="Garamond" w:hAnsi="Garamond" w:cs="Calibri"/>
          <w:bCs/>
        </w:rPr>
        <w:t xml:space="preserve">Porteur du projet : </w:t>
      </w:r>
      <w:r w:rsidR="00B024C0" w:rsidRPr="00354BBA">
        <w:rPr>
          <w:rFonts w:ascii="Garamond" w:hAnsi="Garamond" w:cs="Calibri"/>
          <w:bCs/>
        </w:rPr>
        <w:t>Serge Milan</w:t>
      </w:r>
      <w:r w:rsidR="00C638E7" w:rsidRPr="00354BBA">
        <w:rPr>
          <w:rFonts w:ascii="Garamond" w:hAnsi="Garamond" w:cs="Calibri"/>
          <w:bCs/>
        </w:rPr>
        <w:t xml:space="preserve">, </w:t>
      </w:r>
      <w:r w:rsidRPr="00354BBA">
        <w:rPr>
          <w:rFonts w:ascii="Garamond" w:hAnsi="Garamond" w:cs="Calibri"/>
          <w:bCs/>
        </w:rPr>
        <w:t>MCF</w:t>
      </w:r>
    </w:p>
    <w:p w:rsidR="00EC14E4" w:rsidRPr="00354BBA" w:rsidRDefault="00EC14E4" w:rsidP="00C638E7">
      <w:pPr>
        <w:jc w:val="center"/>
        <w:rPr>
          <w:rFonts w:ascii="Garamond" w:hAnsi="Garamond" w:cs="Calibri"/>
        </w:rPr>
      </w:pPr>
    </w:p>
    <w:p w:rsidR="00457E1F" w:rsidRPr="00354BBA" w:rsidRDefault="00B024C0" w:rsidP="00E8223E">
      <w:pPr>
        <w:jc w:val="center"/>
        <w:rPr>
          <w:rFonts w:ascii="Garamond" w:hAnsi="Garamond" w:cs="Calibri"/>
          <w:b/>
          <w:bCs/>
        </w:rPr>
      </w:pPr>
      <w:r w:rsidRPr="00354BBA">
        <w:rPr>
          <w:rFonts w:ascii="Garamond" w:hAnsi="Garamond" w:cs="Calibri"/>
          <w:b/>
        </w:rPr>
        <w:t xml:space="preserve"> </w:t>
      </w:r>
      <w:r w:rsidR="00457E1F" w:rsidRPr="00354BBA">
        <w:rPr>
          <w:rFonts w:ascii="Garamond" w:hAnsi="Garamond" w:cs="Calibri"/>
          <w:b/>
        </w:rPr>
        <w:t xml:space="preserve">L’avis </w:t>
      </w:r>
      <w:r w:rsidR="00354BBA">
        <w:rPr>
          <w:rFonts w:ascii="Garamond" w:hAnsi="Garamond" w:cs="Calibri"/>
          <w:b/>
        </w:rPr>
        <w:t>d</w:t>
      </w:r>
      <w:r w:rsidR="00A056D4" w:rsidRPr="00354BBA">
        <w:rPr>
          <w:rFonts w:ascii="Garamond" w:hAnsi="Garamond" w:cs="Calibri"/>
          <w:b/>
        </w:rPr>
        <w:t>éfavorable</w:t>
      </w:r>
      <w:r w:rsidR="00457E1F" w:rsidRPr="00354BBA">
        <w:rPr>
          <w:rFonts w:ascii="Garamond" w:hAnsi="Garamond" w:cs="Calibri"/>
          <w:b/>
        </w:rPr>
        <w:t xml:space="preserve"> </w:t>
      </w:r>
      <w:r w:rsidRPr="00354BBA">
        <w:rPr>
          <w:rFonts w:ascii="Garamond" w:hAnsi="Garamond" w:cs="Calibri"/>
          <w:b/>
          <w:bCs/>
        </w:rPr>
        <w:t>d</w:t>
      </w:r>
      <w:r w:rsidR="00354BBA">
        <w:rPr>
          <w:rFonts w:ascii="Garamond" w:hAnsi="Garamond" w:cs="Calibri"/>
          <w:b/>
          <w:bCs/>
        </w:rPr>
        <w:t>’un</w:t>
      </w:r>
      <w:r w:rsidRPr="00354BBA">
        <w:rPr>
          <w:rFonts w:ascii="Garamond" w:hAnsi="Garamond" w:cs="Calibri"/>
          <w:b/>
          <w:bCs/>
        </w:rPr>
        <w:t xml:space="preserve"> rapporteur </w:t>
      </w:r>
      <w:r w:rsidR="00457E1F" w:rsidRPr="00354BBA">
        <w:rPr>
          <w:rFonts w:ascii="Garamond" w:hAnsi="Garamond" w:cs="Calibri"/>
          <w:b/>
        </w:rPr>
        <w:t>not</w:t>
      </w:r>
      <w:r w:rsidR="00354BBA" w:rsidRPr="00354BBA">
        <w:rPr>
          <w:rFonts w:ascii="Garamond" w:hAnsi="Garamond" w:cs="Calibri"/>
          <w:b/>
        </w:rPr>
        <w:t>ait</w:t>
      </w:r>
      <w:r w:rsidR="00457E1F" w:rsidRPr="00354BBA">
        <w:rPr>
          <w:rFonts w:ascii="Garamond" w:hAnsi="Garamond" w:cs="Calibri"/>
          <w:b/>
        </w:rPr>
        <w:t xml:space="preserve"> les éléments suivants :</w:t>
      </w:r>
    </w:p>
    <w:p w:rsidR="00457E1F" w:rsidRPr="00354BBA" w:rsidRDefault="00457E1F" w:rsidP="00A056D4">
      <w:pPr>
        <w:pStyle w:val="Paragraphedeliste"/>
        <w:ind w:left="0"/>
        <w:jc w:val="both"/>
        <w:rPr>
          <w:rFonts w:ascii="Garamond" w:hAnsi="Garamond" w:cs="Calibri"/>
          <w:b/>
        </w:rPr>
      </w:pPr>
    </w:p>
    <w:p w:rsidR="00B14265" w:rsidRPr="00354BBA" w:rsidRDefault="00B14265" w:rsidP="00A056D4">
      <w:pPr>
        <w:pStyle w:val="Paragraphedeliste"/>
        <w:ind w:left="0"/>
        <w:jc w:val="both"/>
        <w:rPr>
          <w:rFonts w:ascii="Garamond" w:hAnsi="Garamond" w:cs="Calibri"/>
          <w:b/>
        </w:rPr>
      </w:pPr>
    </w:p>
    <w:p w:rsidR="00B14265" w:rsidRPr="00354BBA" w:rsidRDefault="00B14265" w:rsidP="00A056D4">
      <w:pPr>
        <w:pStyle w:val="Paragraphedeliste"/>
        <w:ind w:left="0"/>
        <w:jc w:val="both"/>
        <w:rPr>
          <w:rFonts w:ascii="Garamond" w:hAnsi="Garamond" w:cs="Calibri"/>
          <w:b/>
        </w:rPr>
      </w:pPr>
    </w:p>
    <w:p w:rsidR="00457E1F" w:rsidRPr="00354BBA" w:rsidRDefault="00457E1F" w:rsidP="00A056D4">
      <w:pPr>
        <w:pStyle w:val="Paragraphedeliste"/>
        <w:ind w:left="0"/>
        <w:jc w:val="both"/>
        <w:rPr>
          <w:rFonts w:ascii="Garamond" w:hAnsi="Garamond" w:cs="Calibri"/>
          <w:b/>
        </w:rPr>
      </w:pPr>
      <w:r w:rsidRPr="00354BBA">
        <w:rPr>
          <w:rFonts w:ascii="Garamond" w:hAnsi="Garamond" w:cs="Calibri"/>
          <w:b/>
        </w:rPr>
        <w:t>«</w:t>
      </w:r>
      <w:r w:rsidR="00753B35" w:rsidRPr="00354BBA">
        <w:rPr>
          <w:rFonts w:ascii="Garamond" w:hAnsi="Garamond"/>
          <w:b/>
        </w:rPr>
        <w:t xml:space="preserve"> </w:t>
      </w:r>
      <w:r w:rsidR="00B308A2" w:rsidRPr="00354BBA">
        <w:rPr>
          <w:rFonts w:ascii="Garamond" w:hAnsi="Garamond"/>
          <w:b/>
        </w:rPr>
        <w:t>…</w:t>
      </w:r>
      <w:r w:rsidR="00753B35" w:rsidRPr="00354BBA">
        <w:rPr>
          <w:rFonts w:ascii="Garamond" w:hAnsi="Garamond"/>
          <w:b/>
        </w:rPr>
        <w:t>il manque au dossier (sauf erreur de ma part) le devis pour les interventions des professionnels de l’INA facturé 20980 euros (la quasi-totalité du coût de la formation)</w:t>
      </w:r>
      <w:r w:rsidR="001C3256" w:rsidRPr="00354BBA">
        <w:rPr>
          <w:rFonts w:ascii="Garamond" w:hAnsi="Garamond"/>
          <w:b/>
        </w:rPr>
        <w:t xml:space="preserve"> </w:t>
      </w:r>
      <w:r w:rsidRPr="00354BBA">
        <w:rPr>
          <w:rFonts w:ascii="Garamond" w:hAnsi="Garamond" w:cs="Calibri"/>
          <w:b/>
        </w:rPr>
        <w:t xml:space="preserve">» : </w:t>
      </w:r>
    </w:p>
    <w:p w:rsidR="00B44F59" w:rsidRPr="00354BBA" w:rsidRDefault="00354BBA" w:rsidP="00354BBA">
      <w:pPr>
        <w:pStyle w:val="Paragraphedeliste"/>
        <w:ind w:left="0" w:firstLine="708"/>
        <w:jc w:val="both"/>
        <w:rPr>
          <w:rFonts w:ascii="Garamond" w:hAnsi="Garamond" w:cs="Calibri"/>
          <w:bCs/>
        </w:rPr>
      </w:pPr>
      <w:r w:rsidRPr="00354BBA">
        <w:rPr>
          <w:rFonts w:ascii="Garamond" w:hAnsi="Garamond" w:cs="Calibri"/>
          <w:bCs/>
        </w:rPr>
        <w:t>Le</w:t>
      </w:r>
      <w:r w:rsidR="00753B35" w:rsidRPr="00354BBA">
        <w:rPr>
          <w:rFonts w:ascii="Garamond" w:hAnsi="Garamond" w:cs="Calibri"/>
          <w:bCs/>
        </w:rPr>
        <w:t xml:space="preserve"> voici en </w:t>
      </w:r>
      <w:proofErr w:type="spellStart"/>
      <w:r w:rsidR="00753B35" w:rsidRPr="00354BBA">
        <w:rPr>
          <w:rFonts w:ascii="Garamond" w:hAnsi="Garamond" w:cs="Calibri"/>
          <w:bCs/>
        </w:rPr>
        <w:t>pj</w:t>
      </w:r>
      <w:proofErr w:type="spellEnd"/>
      <w:r w:rsidR="00D553AE">
        <w:rPr>
          <w:rFonts w:ascii="Garamond" w:hAnsi="Garamond" w:cs="Calibri"/>
          <w:bCs/>
        </w:rPr>
        <w:t xml:space="preserve"> (cf. annexes 2 et 3, p. 9 et suivantes)</w:t>
      </w:r>
      <w:r w:rsidR="00B308A2" w:rsidRPr="00354BBA">
        <w:rPr>
          <w:rFonts w:ascii="Garamond" w:hAnsi="Garamond" w:cs="Calibri"/>
          <w:bCs/>
        </w:rPr>
        <w:t xml:space="preserve">, </w:t>
      </w:r>
      <w:r w:rsidR="00A93E16">
        <w:rPr>
          <w:rFonts w:ascii="Garamond" w:hAnsi="Garamond" w:cs="Calibri"/>
          <w:bCs/>
        </w:rPr>
        <w:t>dans</w:t>
      </w:r>
      <w:r w:rsidR="00B308A2" w:rsidRPr="00354BBA">
        <w:rPr>
          <w:rFonts w:ascii="Garamond" w:hAnsi="Garamond" w:cs="Calibri"/>
          <w:bCs/>
        </w:rPr>
        <w:t xml:space="preserve"> </w:t>
      </w:r>
      <w:r w:rsidR="00A93E16">
        <w:rPr>
          <w:rFonts w:ascii="Garamond" w:hAnsi="Garamond" w:cs="Calibri"/>
          <w:bCs/>
        </w:rPr>
        <w:t xml:space="preserve">le projet de nouvelle </w:t>
      </w:r>
      <w:r w:rsidR="00B308A2" w:rsidRPr="00354BBA">
        <w:rPr>
          <w:rFonts w:ascii="Garamond" w:hAnsi="Garamond" w:cs="Calibri"/>
          <w:bCs/>
        </w:rPr>
        <w:t>convention UCA-INA</w:t>
      </w:r>
      <w:r w:rsidR="00A93E16">
        <w:rPr>
          <w:rFonts w:ascii="Garamond" w:hAnsi="Garamond" w:cs="Calibri"/>
          <w:bCs/>
        </w:rPr>
        <w:t>-Mairie de Cannes</w:t>
      </w:r>
      <w:r w:rsidRPr="00354BBA">
        <w:rPr>
          <w:rFonts w:ascii="Garamond" w:hAnsi="Garamond" w:cs="Calibri"/>
          <w:bCs/>
        </w:rPr>
        <w:t xml:space="preserve"> en cours de réélaboration, mais pour laquelle le principe d’une participation</w:t>
      </w:r>
      <w:r w:rsidR="00A93E16">
        <w:rPr>
          <w:rFonts w:ascii="Garamond" w:hAnsi="Garamond" w:cs="Calibri"/>
          <w:bCs/>
        </w:rPr>
        <w:t xml:space="preserve"> à l’encadrement et</w:t>
      </w:r>
      <w:r w:rsidRPr="00354BBA">
        <w:rPr>
          <w:rFonts w:ascii="Garamond" w:hAnsi="Garamond" w:cs="Calibri"/>
          <w:bCs/>
        </w:rPr>
        <w:t xml:space="preserve"> aux cours par des EC est </w:t>
      </w:r>
      <w:r w:rsidR="00A93E16">
        <w:rPr>
          <w:rFonts w:ascii="Garamond" w:hAnsi="Garamond" w:cs="Calibri"/>
          <w:bCs/>
        </w:rPr>
        <w:t xml:space="preserve">déjà </w:t>
      </w:r>
      <w:r w:rsidRPr="00354BBA">
        <w:rPr>
          <w:rFonts w:ascii="Garamond" w:hAnsi="Garamond" w:cs="Calibri"/>
          <w:bCs/>
        </w:rPr>
        <w:t>validée</w:t>
      </w:r>
      <w:r w:rsidR="00457E1F" w:rsidRPr="00354BBA">
        <w:rPr>
          <w:rFonts w:ascii="Garamond" w:hAnsi="Garamond" w:cs="Calibri"/>
          <w:bCs/>
        </w:rPr>
        <w:t>.</w:t>
      </w:r>
      <w:r w:rsidR="00E8223E" w:rsidRPr="00354BBA">
        <w:rPr>
          <w:rFonts w:ascii="Garamond" w:hAnsi="Garamond" w:cs="Calibri"/>
          <w:bCs/>
        </w:rPr>
        <w:t xml:space="preserve"> </w:t>
      </w:r>
    </w:p>
    <w:p w:rsidR="00B14265" w:rsidRPr="00354BBA" w:rsidRDefault="00B14265" w:rsidP="00A056D4">
      <w:pPr>
        <w:pStyle w:val="Paragraphedeliste"/>
        <w:ind w:left="0"/>
        <w:jc w:val="both"/>
        <w:rPr>
          <w:rFonts w:ascii="Garamond" w:hAnsi="Garamond"/>
        </w:rPr>
      </w:pPr>
    </w:p>
    <w:p w:rsidR="00457E1F" w:rsidRPr="00354BBA" w:rsidRDefault="00B44F59" w:rsidP="00A056D4">
      <w:pPr>
        <w:pStyle w:val="Paragraphedeliste"/>
        <w:ind w:left="0"/>
        <w:jc w:val="both"/>
        <w:rPr>
          <w:rFonts w:ascii="Garamond" w:hAnsi="Garamond"/>
          <w:b/>
          <w:bCs/>
        </w:rPr>
      </w:pPr>
      <w:r w:rsidRPr="00354BBA">
        <w:rPr>
          <w:rFonts w:ascii="Garamond" w:hAnsi="Garamond"/>
          <w:b/>
          <w:bCs/>
        </w:rPr>
        <w:t>« </w:t>
      </w:r>
      <w:r w:rsidR="003E5743" w:rsidRPr="00354BBA">
        <w:rPr>
          <w:rFonts w:ascii="Garamond" w:hAnsi="Garamond"/>
          <w:b/>
          <w:bCs/>
        </w:rPr>
        <w:t>…</w:t>
      </w:r>
      <w:r w:rsidR="00753B35" w:rsidRPr="00354BBA">
        <w:rPr>
          <w:rFonts w:ascii="Garamond" w:hAnsi="Garamond"/>
          <w:b/>
          <w:bCs/>
        </w:rPr>
        <w:t>l’insuffisance</w:t>
      </w:r>
      <w:r w:rsidR="003E5743" w:rsidRPr="00354BBA">
        <w:rPr>
          <w:rFonts w:ascii="Garamond" w:hAnsi="Garamond"/>
          <w:b/>
          <w:bCs/>
        </w:rPr>
        <w:t xml:space="preserve"> </w:t>
      </w:r>
      <w:r w:rsidR="00753B35" w:rsidRPr="00354BBA">
        <w:rPr>
          <w:rFonts w:ascii="Garamond" w:hAnsi="Garamond"/>
          <w:b/>
          <w:bCs/>
        </w:rPr>
        <w:t>des MCC (avec une seule note, alors que la formation est annoncée en CCI)</w:t>
      </w:r>
      <w:r w:rsidRPr="00354BBA">
        <w:rPr>
          <w:rFonts w:ascii="Garamond" w:hAnsi="Garamond"/>
          <w:b/>
          <w:bCs/>
        </w:rPr>
        <w:t xml:space="preserve"> »</w:t>
      </w:r>
    </w:p>
    <w:p w:rsidR="007D0D28" w:rsidRPr="00354BBA" w:rsidRDefault="007D0D28" w:rsidP="00354BBA">
      <w:pPr>
        <w:ind w:firstLine="708"/>
        <w:jc w:val="both"/>
        <w:rPr>
          <w:rFonts w:ascii="Garamond" w:hAnsi="Garamond"/>
        </w:rPr>
      </w:pPr>
      <w:r w:rsidRPr="00354BBA">
        <w:rPr>
          <w:rFonts w:ascii="Garamond" w:hAnsi="Garamond"/>
        </w:rPr>
        <w:t>I</w:t>
      </w:r>
      <w:r w:rsidR="00753B35" w:rsidRPr="00354BBA">
        <w:rPr>
          <w:rFonts w:ascii="Garamond" w:hAnsi="Garamond"/>
        </w:rPr>
        <w:t xml:space="preserve">l y a bien deux notes de prévues pour ce DU, l’une </w:t>
      </w:r>
      <w:r w:rsidR="001B0975" w:rsidRPr="00354BBA">
        <w:rPr>
          <w:rFonts w:ascii="Garamond" w:hAnsi="Garamond"/>
        </w:rPr>
        <w:t xml:space="preserve">essentielle </w:t>
      </w:r>
      <w:r w:rsidR="00753B35" w:rsidRPr="00354BBA">
        <w:rPr>
          <w:rFonts w:ascii="Garamond" w:hAnsi="Garamond"/>
        </w:rPr>
        <w:t xml:space="preserve">à l’oral (un pitch du projet) et l’autre à l’écrit (la </w:t>
      </w:r>
      <w:r w:rsidR="00354BBA" w:rsidRPr="00354BBA">
        <w:rPr>
          <w:rFonts w:ascii="Garamond" w:hAnsi="Garamond"/>
        </w:rPr>
        <w:t>note de production</w:t>
      </w:r>
      <w:r w:rsidR="00753B35" w:rsidRPr="00354BBA">
        <w:rPr>
          <w:rFonts w:ascii="Garamond" w:hAnsi="Garamond"/>
        </w:rPr>
        <w:t xml:space="preserve"> finale)</w:t>
      </w:r>
      <w:r w:rsidR="00B44F59" w:rsidRPr="00354BBA">
        <w:rPr>
          <w:rFonts w:ascii="Garamond" w:hAnsi="Garamond"/>
        </w:rPr>
        <w:t>.</w:t>
      </w:r>
      <w:r w:rsidR="00753B35" w:rsidRPr="00354BBA">
        <w:rPr>
          <w:rFonts w:ascii="Garamond" w:hAnsi="Garamond"/>
        </w:rPr>
        <w:t xml:space="preserve"> </w:t>
      </w:r>
    </w:p>
    <w:p w:rsidR="007D0D28" w:rsidRPr="00354BBA" w:rsidRDefault="007D0D28" w:rsidP="00A056D4">
      <w:pPr>
        <w:jc w:val="both"/>
        <w:rPr>
          <w:rFonts w:ascii="Garamond" w:hAnsi="Garamond" w:cs="Calibri"/>
          <w:bCs/>
        </w:rPr>
      </w:pPr>
    </w:p>
    <w:p w:rsidR="00753B35" w:rsidRPr="00354BBA" w:rsidRDefault="00753B35" w:rsidP="00A056D4">
      <w:pPr>
        <w:jc w:val="both"/>
        <w:rPr>
          <w:rFonts w:ascii="Garamond" w:hAnsi="Garamond"/>
          <w:b/>
          <w:bCs/>
        </w:rPr>
      </w:pPr>
      <w:r w:rsidRPr="00354BBA">
        <w:rPr>
          <w:rFonts w:ascii="Garamond" w:hAnsi="Garamond"/>
          <w:b/>
          <w:bCs/>
        </w:rPr>
        <w:t>« La répartition de la formation est en revanche très déséquilibrée : chacun des EC assure 4h eqTD, et les intervenants extérieurs on 52.5h eqTD de prévues. De façon générale, la charge d’enseignement annoncée dans le projet est incohérente : « 35h » annoncée dans la fiche de vie ; « 40h CM » dans l’annexe maquette (ce qui laisse seulement 52h eqTD et non 52.5h eqTD pour les extérieurs par ailleurs, en déduisant les 8h eqTD des EC). »</w:t>
      </w:r>
    </w:p>
    <w:p w:rsidR="00753B35" w:rsidRPr="00354BBA" w:rsidRDefault="003E5743" w:rsidP="00A056D4">
      <w:pPr>
        <w:jc w:val="both"/>
        <w:rPr>
          <w:rFonts w:ascii="Garamond" w:hAnsi="Garamond"/>
        </w:rPr>
      </w:pPr>
      <w:r w:rsidRPr="00354BBA">
        <w:rPr>
          <w:rFonts w:ascii="Garamond" w:hAnsi="Garamond"/>
        </w:rPr>
        <w:tab/>
      </w:r>
      <w:r w:rsidR="001B0975" w:rsidRPr="00354BBA">
        <w:rPr>
          <w:rFonts w:ascii="Garamond" w:hAnsi="Garamond"/>
        </w:rPr>
        <w:t xml:space="preserve">Pardon pour ces imprécisions, </w:t>
      </w:r>
      <w:r w:rsidR="00354BBA" w:rsidRPr="00354BBA">
        <w:rPr>
          <w:rFonts w:ascii="Garamond" w:hAnsi="Garamond"/>
        </w:rPr>
        <w:t>ici corrigées</w:t>
      </w:r>
      <w:r w:rsidR="001B0975" w:rsidRPr="00354BBA">
        <w:rPr>
          <w:rFonts w:ascii="Garamond" w:hAnsi="Garamond"/>
        </w:rPr>
        <w:t xml:space="preserve">. </w:t>
      </w:r>
      <w:r w:rsidR="00354BBA" w:rsidRPr="00354BBA">
        <w:rPr>
          <w:rFonts w:ascii="Garamond" w:hAnsi="Garamond"/>
        </w:rPr>
        <w:t>La</w:t>
      </w:r>
      <w:r w:rsidR="001B0975" w:rsidRPr="00354BBA">
        <w:rPr>
          <w:rFonts w:ascii="Garamond" w:hAnsi="Garamond"/>
        </w:rPr>
        <w:t xml:space="preserve"> </w:t>
      </w:r>
      <w:r w:rsidR="00354BBA" w:rsidRPr="00354BBA">
        <w:rPr>
          <w:rFonts w:ascii="Garamond" w:hAnsi="Garamond"/>
        </w:rPr>
        <w:t xml:space="preserve">nouvelle </w:t>
      </w:r>
      <w:r w:rsidR="001B0975" w:rsidRPr="00354BBA">
        <w:rPr>
          <w:rFonts w:ascii="Garamond" w:hAnsi="Garamond"/>
        </w:rPr>
        <w:t xml:space="preserve">convention avec l’INA </w:t>
      </w:r>
      <w:r w:rsidR="00354BBA" w:rsidRPr="00354BBA">
        <w:rPr>
          <w:rFonts w:ascii="Garamond" w:hAnsi="Garamond"/>
        </w:rPr>
        <w:t>et la Ville de Cannes indiquera</w:t>
      </w:r>
      <w:r w:rsidR="001B0975" w:rsidRPr="00354BBA">
        <w:rPr>
          <w:rFonts w:ascii="Garamond" w:hAnsi="Garamond"/>
        </w:rPr>
        <w:t xml:space="preserve"> 3</w:t>
      </w:r>
      <w:r w:rsidR="00A93E16">
        <w:rPr>
          <w:rFonts w:ascii="Garamond" w:hAnsi="Garamond"/>
        </w:rPr>
        <w:t>2</w:t>
      </w:r>
      <w:r w:rsidR="001B0975" w:rsidRPr="00354BBA">
        <w:rPr>
          <w:rFonts w:ascii="Garamond" w:hAnsi="Garamond"/>
        </w:rPr>
        <w:t>h de cours</w:t>
      </w:r>
      <w:r w:rsidR="00360E13" w:rsidRPr="00354BBA">
        <w:rPr>
          <w:rFonts w:ascii="Garamond" w:hAnsi="Garamond"/>
        </w:rPr>
        <w:t xml:space="preserve"> CM</w:t>
      </w:r>
      <w:r w:rsidR="00354BBA" w:rsidRPr="00354BBA">
        <w:rPr>
          <w:rFonts w:ascii="Garamond" w:hAnsi="Garamond"/>
        </w:rPr>
        <w:t xml:space="preserve"> pour les professionnels, et 16h eqTD pour les EC d’UCA. </w:t>
      </w:r>
    </w:p>
    <w:p w:rsidR="00753B35" w:rsidRPr="00354BBA" w:rsidRDefault="00753B35" w:rsidP="00A056D4">
      <w:pPr>
        <w:jc w:val="both"/>
        <w:rPr>
          <w:rFonts w:ascii="Garamond" w:hAnsi="Garamond"/>
        </w:rPr>
      </w:pPr>
    </w:p>
    <w:p w:rsidR="00753B35" w:rsidRPr="00354BBA" w:rsidRDefault="00753B35" w:rsidP="00A056D4">
      <w:pPr>
        <w:jc w:val="both"/>
        <w:rPr>
          <w:rFonts w:ascii="Garamond" w:hAnsi="Garamond"/>
          <w:b/>
          <w:bCs/>
        </w:rPr>
      </w:pPr>
      <w:r w:rsidRPr="00354BBA">
        <w:rPr>
          <w:rFonts w:ascii="Garamond" w:hAnsi="Garamond"/>
          <w:b/>
          <w:bCs/>
        </w:rPr>
        <w:t>« … la formation est censée s’adresser aux « EC UCA, futurs responsables des formations, étudiants internationaux [niveau master] ». Or, les principales ressources financières en termes de droits d’inscription viennent des « étudiants UCA » dans l’annexe financière (qui ne sont par ailleurs pas listé comme public potentiel dans la fiche de vie !) »</w:t>
      </w:r>
    </w:p>
    <w:p w:rsidR="00354BBA" w:rsidRPr="00354BBA" w:rsidRDefault="008C2730" w:rsidP="00A056D4">
      <w:pPr>
        <w:jc w:val="both"/>
        <w:rPr>
          <w:rFonts w:ascii="Garamond" w:hAnsi="Garamond"/>
        </w:rPr>
      </w:pPr>
      <w:r w:rsidRPr="00354BBA">
        <w:rPr>
          <w:rFonts w:ascii="Garamond" w:hAnsi="Garamond"/>
        </w:rPr>
        <w:tab/>
        <w:t xml:space="preserve">La formation s’adressera avant tout aux étudiants niveau Master </w:t>
      </w:r>
      <w:r w:rsidR="00360E13" w:rsidRPr="00354BBA">
        <w:rPr>
          <w:rFonts w:ascii="Garamond" w:hAnsi="Garamond"/>
        </w:rPr>
        <w:t xml:space="preserve">UCA et extérieurs, voire étrangers, </w:t>
      </w:r>
      <w:r w:rsidRPr="00354BBA">
        <w:rPr>
          <w:rFonts w:ascii="Garamond" w:hAnsi="Garamond"/>
        </w:rPr>
        <w:t xml:space="preserve">et </w:t>
      </w:r>
      <w:r w:rsidR="00360E13" w:rsidRPr="00354BBA">
        <w:rPr>
          <w:rFonts w:ascii="Garamond" w:hAnsi="Garamond"/>
        </w:rPr>
        <w:t xml:space="preserve">aux </w:t>
      </w:r>
      <w:r w:rsidRPr="00354BBA">
        <w:rPr>
          <w:rFonts w:ascii="Garamond" w:hAnsi="Garamond"/>
        </w:rPr>
        <w:t>professionnels du secteur scénaristique</w:t>
      </w:r>
      <w:r w:rsidR="00354BBA" w:rsidRPr="00354BBA">
        <w:rPr>
          <w:rFonts w:ascii="Garamond" w:hAnsi="Garamond"/>
        </w:rPr>
        <w:t xml:space="preserve"> qui devraient augmenter une fois la formation bénéficiera de l’inscription au RNCP (après deux cohortes)</w:t>
      </w:r>
      <w:r w:rsidRPr="00354BBA">
        <w:rPr>
          <w:rFonts w:ascii="Garamond" w:hAnsi="Garamond"/>
        </w:rPr>
        <w:t xml:space="preserve">. </w:t>
      </w:r>
    </w:p>
    <w:p w:rsidR="00753B35" w:rsidRPr="00354BBA" w:rsidRDefault="00354BBA" w:rsidP="00A056D4">
      <w:pPr>
        <w:jc w:val="both"/>
        <w:rPr>
          <w:rFonts w:ascii="Garamond" w:hAnsi="Garamond"/>
        </w:rPr>
      </w:pPr>
      <w:r w:rsidRPr="00354BBA">
        <w:rPr>
          <w:rFonts w:ascii="Garamond" w:hAnsi="Garamond"/>
        </w:rPr>
        <w:t xml:space="preserve">REM : </w:t>
      </w:r>
      <w:r w:rsidR="008C2730" w:rsidRPr="00354BBA">
        <w:rPr>
          <w:rFonts w:ascii="Garamond" w:hAnsi="Garamond"/>
        </w:rPr>
        <w:t>La première édition</w:t>
      </w:r>
      <w:r w:rsidRPr="00354BBA">
        <w:rPr>
          <w:rFonts w:ascii="Garamond" w:hAnsi="Garamond"/>
        </w:rPr>
        <w:t xml:space="preserve"> gratuite de la </w:t>
      </w:r>
      <w:proofErr w:type="spellStart"/>
      <w:r w:rsidRPr="00354BBA">
        <w:rPr>
          <w:rFonts w:ascii="Garamond" w:hAnsi="Garamond"/>
        </w:rPr>
        <w:t>Summerschool</w:t>
      </w:r>
      <w:proofErr w:type="spellEnd"/>
      <w:r w:rsidR="008C2730" w:rsidRPr="00354BBA">
        <w:rPr>
          <w:rFonts w:ascii="Garamond" w:hAnsi="Garamond"/>
        </w:rPr>
        <w:t>, en 2019, avait été ouverte aux EC UCA</w:t>
      </w:r>
      <w:r w:rsidRPr="00354BBA">
        <w:rPr>
          <w:rFonts w:ascii="Garamond" w:hAnsi="Garamond"/>
        </w:rPr>
        <w:t xml:space="preserve"> et </w:t>
      </w:r>
      <w:r w:rsidR="008C2730" w:rsidRPr="00354BBA">
        <w:rPr>
          <w:rFonts w:ascii="Garamond" w:hAnsi="Garamond"/>
        </w:rPr>
        <w:t>futurs responsables de formation afin qu’ils puisse</w:t>
      </w:r>
      <w:r w:rsidR="00297274" w:rsidRPr="00354BBA">
        <w:rPr>
          <w:rFonts w:ascii="Garamond" w:hAnsi="Garamond"/>
        </w:rPr>
        <w:t>nt</w:t>
      </w:r>
      <w:r w:rsidRPr="00354BBA">
        <w:rPr>
          <w:rFonts w:ascii="Garamond" w:hAnsi="Garamond"/>
        </w:rPr>
        <w:t xml:space="preserve"> </w:t>
      </w:r>
      <w:r w:rsidR="008C2730" w:rsidRPr="00354BBA">
        <w:rPr>
          <w:rFonts w:ascii="Garamond" w:hAnsi="Garamond"/>
        </w:rPr>
        <w:t>comprendre et se familiariser avec la formation</w:t>
      </w:r>
      <w:r w:rsidR="00B308A2" w:rsidRPr="00354BBA">
        <w:rPr>
          <w:rFonts w:ascii="Garamond" w:hAnsi="Garamond"/>
        </w:rPr>
        <w:t xml:space="preserve"> </w:t>
      </w:r>
      <w:r w:rsidR="008C2730" w:rsidRPr="00354BBA">
        <w:rPr>
          <w:rFonts w:ascii="Garamond" w:hAnsi="Garamond"/>
        </w:rPr>
        <w:t>proposée par l’INA</w:t>
      </w:r>
      <w:r w:rsidR="00B308A2" w:rsidRPr="00354BBA">
        <w:rPr>
          <w:rFonts w:ascii="Garamond" w:hAnsi="Garamond"/>
        </w:rPr>
        <w:t xml:space="preserve"> dans sa forme initiale</w:t>
      </w:r>
      <w:r w:rsidR="008C2730" w:rsidRPr="00354BBA">
        <w:rPr>
          <w:rFonts w:ascii="Garamond" w:hAnsi="Garamond"/>
        </w:rPr>
        <w:t>.</w:t>
      </w:r>
    </w:p>
    <w:p w:rsidR="00B308A2" w:rsidRPr="00354BBA" w:rsidRDefault="00B308A2" w:rsidP="00A056D4">
      <w:pPr>
        <w:jc w:val="both"/>
        <w:rPr>
          <w:rFonts w:ascii="Garamond" w:hAnsi="Garamond"/>
        </w:rPr>
      </w:pPr>
    </w:p>
    <w:p w:rsidR="00753B35" w:rsidRPr="00354BBA" w:rsidRDefault="00753B35" w:rsidP="00A056D4">
      <w:pPr>
        <w:jc w:val="both"/>
        <w:rPr>
          <w:rFonts w:ascii="Garamond" w:hAnsi="Garamond"/>
          <w:b/>
          <w:bCs/>
        </w:rPr>
      </w:pPr>
      <w:r w:rsidRPr="00354BBA">
        <w:rPr>
          <w:rFonts w:ascii="Garamond" w:hAnsi="Garamond"/>
          <w:b/>
          <w:bCs/>
        </w:rPr>
        <w:t>« …le budget tel qu’annoncé (22000 euros de dépenses, principalement pour l’INA ; 10500 euros de subventions ; et 22800 de droits d’inscription) est excédentaire de 11000 euros (soit 50% de plus que le total des dépenses). »</w:t>
      </w:r>
    </w:p>
    <w:p w:rsidR="00753B35" w:rsidRPr="00354BBA" w:rsidRDefault="00A93E16" w:rsidP="00354BBA">
      <w:pPr>
        <w:ind w:firstLine="708"/>
        <w:jc w:val="both"/>
        <w:rPr>
          <w:rFonts w:ascii="Garamond" w:hAnsi="Garamond"/>
        </w:rPr>
      </w:pPr>
      <w:r>
        <w:rPr>
          <w:rFonts w:ascii="Garamond" w:hAnsi="Garamond"/>
        </w:rPr>
        <w:lastRenderedPageBreak/>
        <w:t>Cela</w:t>
      </w:r>
      <w:r w:rsidR="00360E13" w:rsidRPr="00354BBA">
        <w:rPr>
          <w:rFonts w:ascii="Garamond" w:hAnsi="Garamond"/>
        </w:rPr>
        <w:t xml:space="preserve"> est dû au financement </w:t>
      </w:r>
      <w:r>
        <w:rPr>
          <w:rFonts w:ascii="Garamond" w:hAnsi="Garamond"/>
        </w:rPr>
        <w:t>ponctuels</w:t>
      </w:r>
      <w:r w:rsidR="00360E13" w:rsidRPr="00354BBA">
        <w:rPr>
          <w:rFonts w:ascii="Garamond" w:hAnsi="Garamond"/>
        </w:rPr>
        <w:t xml:space="preserve"> UCA Jedi </w:t>
      </w:r>
      <w:r>
        <w:rPr>
          <w:rFonts w:ascii="Garamond" w:hAnsi="Garamond"/>
        </w:rPr>
        <w:t>(9000 €</w:t>
      </w:r>
      <w:r w:rsidR="00D553AE">
        <w:rPr>
          <w:rFonts w:ascii="Garamond" w:hAnsi="Garamond"/>
        </w:rPr>
        <w:t xml:space="preserve">, cf. </w:t>
      </w:r>
      <w:proofErr w:type="spellStart"/>
      <w:r w:rsidR="00D553AE">
        <w:rPr>
          <w:rFonts w:ascii="Garamond" w:hAnsi="Garamond"/>
        </w:rPr>
        <w:t>pj</w:t>
      </w:r>
      <w:proofErr w:type="spellEnd"/>
      <w:r w:rsidR="00D553AE">
        <w:rPr>
          <w:rFonts w:ascii="Garamond" w:hAnsi="Garamond"/>
        </w:rPr>
        <w:t xml:space="preserve"> « MILAN Engagement du porteur »</w:t>
      </w:r>
      <w:r>
        <w:rPr>
          <w:rFonts w:ascii="Garamond" w:hAnsi="Garamond"/>
        </w:rPr>
        <w:t xml:space="preserve">) </w:t>
      </w:r>
      <w:r w:rsidR="00360E13" w:rsidRPr="00354BBA">
        <w:rPr>
          <w:rFonts w:ascii="Garamond" w:hAnsi="Garamond"/>
        </w:rPr>
        <w:t xml:space="preserve">que nous avons obtenu pour 2020, mais qui ne seront probablement pas renouvelés à l’avenir. Sans ces financements exceptionnels, le budget proposé </w:t>
      </w:r>
      <w:r w:rsidR="00B308A2" w:rsidRPr="00354BBA">
        <w:rPr>
          <w:rFonts w:ascii="Garamond" w:hAnsi="Garamond"/>
        </w:rPr>
        <w:t xml:space="preserve">en « annexe finances » </w:t>
      </w:r>
      <w:r w:rsidR="00360E13" w:rsidRPr="00354BBA">
        <w:rPr>
          <w:rFonts w:ascii="Garamond" w:hAnsi="Garamond"/>
        </w:rPr>
        <w:t>est équilibré.</w:t>
      </w:r>
      <w:r w:rsidR="00354BBA" w:rsidRPr="00354BBA">
        <w:rPr>
          <w:rFonts w:ascii="Garamond" w:hAnsi="Garamond"/>
        </w:rPr>
        <w:t xml:space="preserve"> Cela apparaît plus clairement dans les nouveaux </w:t>
      </w:r>
      <w:proofErr w:type="spellStart"/>
      <w:r w:rsidR="00354BBA" w:rsidRPr="00354BBA">
        <w:rPr>
          <w:rFonts w:ascii="Garamond" w:hAnsi="Garamond"/>
        </w:rPr>
        <w:t>templates</w:t>
      </w:r>
      <w:proofErr w:type="spellEnd"/>
      <w:r w:rsidR="00354BBA" w:rsidRPr="00354BBA">
        <w:rPr>
          <w:rFonts w:ascii="Garamond" w:hAnsi="Garamond"/>
        </w:rPr>
        <w:t xml:space="preserve"> NUXEO.</w:t>
      </w:r>
    </w:p>
    <w:p w:rsidR="00753B35" w:rsidRPr="00354BBA" w:rsidRDefault="00753B35" w:rsidP="00A056D4">
      <w:pPr>
        <w:jc w:val="both"/>
        <w:rPr>
          <w:rFonts w:ascii="Garamond" w:hAnsi="Garamond"/>
        </w:rPr>
      </w:pPr>
    </w:p>
    <w:p w:rsidR="00753B35" w:rsidRPr="00354BBA" w:rsidRDefault="00753B35" w:rsidP="00A056D4">
      <w:pPr>
        <w:jc w:val="both"/>
        <w:rPr>
          <w:rFonts w:ascii="Garamond" w:hAnsi="Garamond"/>
          <w:b/>
          <w:bCs/>
        </w:rPr>
      </w:pPr>
      <w:r w:rsidRPr="00354BBA">
        <w:rPr>
          <w:rFonts w:ascii="Garamond" w:hAnsi="Garamond"/>
          <w:b/>
          <w:bCs/>
        </w:rPr>
        <w:t>« … il est proposé une distinction entre droits « tarif plein étudiant UCA », « tarif plein », et « tarif FC », sans aucune justification de cette différenciation, ni du calcul de répartition des montants (les étudiants UCA paient 1400, les non UCA 1600, les FC 2500 ; pourquoi pas une différence plus significative ?)</w:t>
      </w:r>
      <w:r w:rsidR="008C2730" w:rsidRPr="00354BBA">
        <w:rPr>
          <w:rFonts w:ascii="Garamond" w:hAnsi="Garamond"/>
          <w:b/>
          <w:bCs/>
        </w:rPr>
        <w:t> </w:t>
      </w:r>
      <w:r w:rsidRPr="00354BBA">
        <w:rPr>
          <w:rFonts w:ascii="Garamond" w:hAnsi="Garamond"/>
          <w:b/>
          <w:bCs/>
        </w:rPr>
        <w:t>»</w:t>
      </w:r>
    </w:p>
    <w:p w:rsidR="00753B35" w:rsidRPr="00354BBA" w:rsidRDefault="00B308A2" w:rsidP="00A056D4">
      <w:pPr>
        <w:jc w:val="both"/>
        <w:rPr>
          <w:rFonts w:ascii="Garamond" w:hAnsi="Garamond" w:cs="Calibri"/>
          <w:bCs/>
        </w:rPr>
      </w:pPr>
      <w:r w:rsidRPr="00354BBA">
        <w:rPr>
          <w:rFonts w:ascii="Garamond" w:hAnsi="Garamond" w:cs="Calibri"/>
          <w:bCs/>
        </w:rPr>
        <w:tab/>
      </w:r>
      <w:r w:rsidR="00354BBA" w:rsidRPr="00354BBA">
        <w:rPr>
          <w:rFonts w:ascii="Garamond" w:hAnsi="Garamond" w:cs="Calibri"/>
          <w:bCs/>
        </w:rPr>
        <w:t>Il</w:t>
      </w:r>
      <w:r w:rsidRPr="00354BBA">
        <w:rPr>
          <w:rFonts w:ascii="Garamond" w:hAnsi="Garamond" w:cs="Calibri"/>
          <w:bCs/>
        </w:rPr>
        <w:t xml:space="preserve"> existe </w:t>
      </w:r>
      <w:r w:rsidR="0071174E" w:rsidRPr="00354BBA">
        <w:rPr>
          <w:rFonts w:ascii="Garamond" w:hAnsi="Garamond" w:cs="Calibri"/>
          <w:bCs/>
        </w:rPr>
        <w:t>une</w:t>
      </w:r>
      <w:r w:rsidRPr="00354BBA">
        <w:rPr>
          <w:rFonts w:ascii="Garamond" w:hAnsi="Garamond" w:cs="Calibri"/>
          <w:bCs/>
        </w:rPr>
        <w:t xml:space="preserve"> formation </w:t>
      </w:r>
      <w:r w:rsidR="0071174E" w:rsidRPr="00354BBA">
        <w:rPr>
          <w:rFonts w:ascii="Garamond" w:hAnsi="Garamond" w:cs="Calibri"/>
          <w:bCs/>
        </w:rPr>
        <w:t xml:space="preserve">très </w:t>
      </w:r>
      <w:r w:rsidRPr="00354BBA">
        <w:rPr>
          <w:rFonts w:ascii="Garamond" w:hAnsi="Garamond" w:cs="Calibri"/>
          <w:bCs/>
        </w:rPr>
        <w:t>proche à Paris</w:t>
      </w:r>
      <w:r w:rsidR="00D553AE">
        <w:rPr>
          <w:rFonts w:ascii="Garamond" w:hAnsi="Garamond" w:cs="Calibri"/>
          <w:bCs/>
        </w:rPr>
        <w:t>, non diplômante et sans partenariat INA</w:t>
      </w:r>
      <w:r w:rsidRPr="00354BBA">
        <w:rPr>
          <w:rFonts w:ascii="Garamond" w:hAnsi="Garamond" w:cs="Calibri"/>
          <w:bCs/>
        </w:rPr>
        <w:t xml:space="preserve"> (</w:t>
      </w:r>
      <w:r w:rsidR="00D553AE">
        <w:rPr>
          <w:rFonts w:ascii="Garamond" w:hAnsi="Garamond" w:cs="Calibri"/>
          <w:bCs/>
        </w:rPr>
        <w:t xml:space="preserve"> </w:t>
      </w:r>
      <w:hyperlink r:id="rId6" w:history="1">
        <w:r w:rsidR="00D553AE" w:rsidRPr="00C35736">
          <w:rPr>
            <w:rStyle w:val="Lienhypertexte"/>
            <w:rFonts w:ascii="Garamond" w:hAnsi="Garamond" w:cs="Calibri"/>
            <w:bCs/>
          </w:rPr>
          <w:t>https://www.mille-sabords.net/formation-ecriture-serie-tv-affuter-ses-outils/</w:t>
        </w:r>
      </w:hyperlink>
      <w:r w:rsidR="00D553AE">
        <w:rPr>
          <w:rFonts w:ascii="Garamond" w:hAnsi="Garamond" w:cs="Calibri"/>
          <w:bCs/>
        </w:rPr>
        <w:t xml:space="preserve"> </w:t>
      </w:r>
      <w:r w:rsidRPr="00354BBA">
        <w:rPr>
          <w:rFonts w:ascii="Garamond" w:hAnsi="Garamond" w:cs="Calibri"/>
          <w:bCs/>
        </w:rPr>
        <w:t>)</w:t>
      </w:r>
      <w:r w:rsidR="00D553AE">
        <w:rPr>
          <w:rFonts w:ascii="Garamond" w:hAnsi="Garamond" w:cs="Calibri"/>
          <w:bCs/>
        </w:rPr>
        <w:t>,</w:t>
      </w:r>
      <w:r w:rsidRPr="00354BBA">
        <w:rPr>
          <w:rFonts w:ascii="Garamond" w:hAnsi="Garamond" w:cs="Calibri"/>
          <w:bCs/>
        </w:rPr>
        <w:t xml:space="preserve"> à des tarifs légèrement supérieurs à ceux que nous proposons ici.</w:t>
      </w:r>
      <w:r w:rsidR="00354BBA" w:rsidRPr="00354BBA">
        <w:rPr>
          <w:rFonts w:ascii="Garamond" w:hAnsi="Garamond" w:cs="Calibri"/>
          <w:bCs/>
        </w:rPr>
        <w:t xml:space="preserve"> Pour la FC il faut tenir compte des financements de formations proposés par l’AFDAS, qui seront de cet ordre.</w:t>
      </w:r>
    </w:p>
    <w:p w:rsidR="00B308A2" w:rsidRPr="00354BBA" w:rsidRDefault="00B308A2" w:rsidP="00A056D4">
      <w:pPr>
        <w:jc w:val="both"/>
        <w:rPr>
          <w:rFonts w:ascii="Garamond" w:hAnsi="Garamond" w:cs="Calibri"/>
          <w:bCs/>
        </w:rPr>
      </w:pPr>
    </w:p>
    <w:p w:rsidR="007D0D28" w:rsidRPr="00354BBA" w:rsidRDefault="007D0D28" w:rsidP="007D0D28">
      <w:pPr>
        <w:jc w:val="both"/>
        <w:rPr>
          <w:rFonts w:ascii="Garamond" w:hAnsi="Garamond"/>
          <w:b/>
          <w:bCs/>
        </w:rPr>
      </w:pPr>
      <w:r w:rsidRPr="00354BBA">
        <w:rPr>
          <w:rFonts w:ascii="Garamond" w:hAnsi="Garamond"/>
          <w:b/>
          <w:bCs/>
        </w:rPr>
        <w:t xml:space="preserve">« Il n’est par ailleurs pas clair quelle serait la valeur ajoutée de délivrer un DU pour une </w:t>
      </w:r>
      <w:r w:rsidRPr="00354BBA">
        <w:rPr>
          <w:rFonts w:ascii="Garamond" w:hAnsi="Garamond"/>
          <w:b/>
          <w:bCs/>
          <w:i/>
          <w:iCs/>
        </w:rPr>
        <w:t xml:space="preserve">summer </w:t>
      </w:r>
      <w:proofErr w:type="spellStart"/>
      <w:r w:rsidRPr="00354BBA">
        <w:rPr>
          <w:rFonts w:ascii="Garamond" w:hAnsi="Garamond"/>
          <w:b/>
          <w:bCs/>
          <w:i/>
          <w:iCs/>
        </w:rPr>
        <w:t>school</w:t>
      </w:r>
      <w:proofErr w:type="spellEnd"/>
      <w:r w:rsidRPr="00354BBA">
        <w:rPr>
          <w:rFonts w:ascii="Garamond" w:hAnsi="Garamond"/>
          <w:b/>
          <w:bCs/>
        </w:rPr>
        <w:t xml:space="preserve">… il n’est pas vraiment expliqué en quoi « toutes » les composantes de CREATES bénéficieraient du </w:t>
      </w:r>
      <w:proofErr w:type="spellStart"/>
      <w:r w:rsidRPr="00354BBA">
        <w:rPr>
          <w:rFonts w:ascii="Garamond" w:hAnsi="Garamond"/>
          <w:b/>
          <w:bCs/>
        </w:rPr>
        <w:t>DU</w:t>
      </w:r>
      <w:proofErr w:type="spellEnd"/>
      <w:r w:rsidRPr="00354BBA">
        <w:rPr>
          <w:rFonts w:ascii="Garamond" w:hAnsi="Garamond"/>
          <w:b/>
          <w:bCs/>
        </w:rPr>
        <w:t xml:space="preserve"> »</w:t>
      </w:r>
    </w:p>
    <w:p w:rsidR="008C2730" w:rsidRPr="00354BBA" w:rsidRDefault="008C2730" w:rsidP="00B308A2">
      <w:pPr>
        <w:ind w:firstLine="708"/>
        <w:jc w:val="both"/>
        <w:rPr>
          <w:rFonts w:ascii="Garamond" w:hAnsi="Garamond"/>
        </w:rPr>
      </w:pPr>
      <w:r w:rsidRPr="00354BBA">
        <w:rPr>
          <w:rFonts w:ascii="Garamond" w:hAnsi="Garamond" w:cs="Calibri"/>
          <w:bCs/>
        </w:rPr>
        <w:t>Comme le rapporteur le soulign</w:t>
      </w:r>
      <w:r w:rsidR="00354BBA" w:rsidRPr="00354BBA">
        <w:rPr>
          <w:rFonts w:ascii="Garamond" w:hAnsi="Garamond" w:cs="Calibri"/>
          <w:bCs/>
        </w:rPr>
        <w:t>ait par ailleurs</w:t>
      </w:r>
      <w:r w:rsidRPr="00354BBA">
        <w:rPr>
          <w:rFonts w:ascii="Garamond" w:hAnsi="Garamond" w:cs="Calibri"/>
          <w:bCs/>
        </w:rPr>
        <w:t>, « </w:t>
      </w:r>
      <w:r w:rsidRPr="00354BBA">
        <w:rPr>
          <w:rFonts w:ascii="Garamond" w:hAnsi="Garamond"/>
        </w:rPr>
        <w:t xml:space="preserve">la demande se justifie pleinement d’un point de vue stratégique pour UCA (avec la poursuite d’un soutien IDEX et un ancrage territorial fort avec un partenariat avec la Mairie de Cannes) ». </w:t>
      </w:r>
    </w:p>
    <w:p w:rsidR="008C2730" w:rsidRPr="00354BBA" w:rsidRDefault="008C2730" w:rsidP="008C2730">
      <w:pPr>
        <w:jc w:val="both"/>
        <w:rPr>
          <w:rFonts w:ascii="Garamond" w:hAnsi="Garamond"/>
        </w:rPr>
      </w:pPr>
      <w:r w:rsidRPr="00354BBA">
        <w:rPr>
          <w:rFonts w:ascii="Garamond" w:hAnsi="Garamond"/>
        </w:rPr>
        <w:t>Plus précisément, Les formations avec l’INA ont été ciblées comme prioritaires par UCA en 2019, pour ancrer le partenariat avec la ville de Cannes sur le nouveau Campus ainsi que pour initier un partenariat de plus grande envergure avec l’INA et son antenne régionale.</w:t>
      </w:r>
    </w:p>
    <w:p w:rsidR="008C2730" w:rsidRPr="00354BBA" w:rsidRDefault="008C2730" w:rsidP="008C2730">
      <w:pPr>
        <w:jc w:val="both"/>
        <w:rPr>
          <w:rFonts w:ascii="Garamond" w:hAnsi="Garamond"/>
        </w:rPr>
      </w:pPr>
      <w:r w:rsidRPr="00354BBA">
        <w:rPr>
          <w:rFonts w:ascii="Garamond" w:hAnsi="Garamond"/>
        </w:rPr>
        <w:t>Elles s’inscrivent également dans un projet de Campus des Métiers et des Qualifications qui a reçu déjà l’aval de la Région Sud, du Rectorat, et de l’Université d’Avignon avec qui nous sommes associés sur ce dossier.</w:t>
      </w:r>
    </w:p>
    <w:p w:rsidR="008C2730" w:rsidRPr="00354BBA" w:rsidRDefault="008C2730" w:rsidP="008C2730">
      <w:pPr>
        <w:jc w:val="both"/>
        <w:rPr>
          <w:rFonts w:ascii="Garamond" w:hAnsi="Garamond"/>
        </w:rPr>
      </w:pPr>
      <w:r w:rsidRPr="00354BBA">
        <w:rPr>
          <w:rFonts w:ascii="Garamond" w:hAnsi="Garamond"/>
        </w:rPr>
        <w:t>Dans ces perspectives, il s’agit de créer au niveau du campus de Cannes, qui bénéficie d’une situation privilégiée et de salles techniques pointues, un cluster de formations de pointe en audiovisuel et en création.</w:t>
      </w:r>
    </w:p>
    <w:p w:rsidR="008C2730" w:rsidRPr="00354BBA" w:rsidRDefault="008C2730" w:rsidP="008C2730">
      <w:pPr>
        <w:jc w:val="both"/>
        <w:rPr>
          <w:rFonts w:ascii="Garamond" w:hAnsi="Garamond"/>
        </w:rPr>
      </w:pPr>
      <w:r w:rsidRPr="00354BBA">
        <w:rPr>
          <w:rFonts w:ascii="Garamond" w:hAnsi="Garamond"/>
        </w:rPr>
        <w:t>La deuxième phase s’accompagne d'un « laboratoire » de création sur ces thématiques en ciblant la dimension immersive et professionnalisante.</w:t>
      </w:r>
    </w:p>
    <w:p w:rsidR="008C2730" w:rsidRPr="00354BBA" w:rsidRDefault="008C2730" w:rsidP="008C2730">
      <w:pPr>
        <w:jc w:val="both"/>
        <w:rPr>
          <w:rFonts w:ascii="Garamond" w:hAnsi="Garamond"/>
        </w:rPr>
      </w:pPr>
      <w:r w:rsidRPr="00354BBA">
        <w:rPr>
          <w:rFonts w:ascii="Garamond" w:hAnsi="Garamond"/>
        </w:rPr>
        <w:t xml:space="preserve">La première édition a été plutôt une réussite, car pour plus de 25 candidatures, nous en avions sélectionnées 15 pour suivre la formation. Cette initiative a par ailleurs été fédératrice puisqu’en 2019, lors de la première édition, les membres de </w:t>
      </w:r>
      <w:r w:rsidR="00721E68" w:rsidRPr="00354BBA">
        <w:rPr>
          <w:rFonts w:ascii="Garamond" w:hAnsi="Garamond"/>
        </w:rPr>
        <w:t>3</w:t>
      </w:r>
      <w:r w:rsidRPr="00354BBA">
        <w:rPr>
          <w:rFonts w:ascii="Garamond" w:hAnsi="Garamond"/>
        </w:rPr>
        <w:t xml:space="preserve"> laboratoires différents </w:t>
      </w:r>
      <w:r w:rsidR="00721E68" w:rsidRPr="00354BBA">
        <w:rPr>
          <w:rFonts w:ascii="Garamond" w:hAnsi="Garamond"/>
        </w:rPr>
        <w:t>(</w:t>
      </w:r>
      <w:r w:rsidRPr="00354BBA">
        <w:rPr>
          <w:rFonts w:ascii="Garamond" w:hAnsi="Garamond"/>
        </w:rPr>
        <w:t xml:space="preserve">LIRCES, CTEL, </w:t>
      </w:r>
      <w:r w:rsidR="00721E68" w:rsidRPr="00354BBA">
        <w:rPr>
          <w:rFonts w:ascii="Garamond" w:hAnsi="Garamond"/>
        </w:rPr>
        <w:t>GREDEG)</w:t>
      </w:r>
      <w:r w:rsidRPr="00354BBA">
        <w:rPr>
          <w:rFonts w:ascii="Garamond" w:hAnsi="Garamond"/>
        </w:rPr>
        <w:t xml:space="preserve"> ont participé au workshop</w:t>
      </w:r>
      <w:r w:rsidR="00721E68" w:rsidRPr="00354BBA">
        <w:rPr>
          <w:rFonts w:ascii="Garamond" w:hAnsi="Garamond"/>
        </w:rPr>
        <w:t> ;</w:t>
      </w:r>
      <w:r w:rsidRPr="00354BBA">
        <w:rPr>
          <w:rFonts w:ascii="Garamond" w:hAnsi="Garamond"/>
        </w:rPr>
        <w:t xml:space="preserve"> </w:t>
      </w:r>
      <w:r w:rsidR="00721E68" w:rsidRPr="00354BBA">
        <w:rPr>
          <w:rFonts w:ascii="Garamond" w:hAnsi="Garamond"/>
        </w:rPr>
        <w:t>par ailleurs, nous avons pu recruter deux futures chargées de cours pour le DE</w:t>
      </w:r>
      <w:r w:rsidRPr="00354BBA">
        <w:rPr>
          <w:rFonts w:ascii="Garamond" w:hAnsi="Garamond"/>
        </w:rPr>
        <w:t xml:space="preserve"> </w:t>
      </w:r>
      <w:r w:rsidR="00354BBA" w:rsidRPr="00354BBA">
        <w:rPr>
          <w:rFonts w:ascii="Garamond" w:hAnsi="Garamond"/>
        </w:rPr>
        <w:t>Écritures</w:t>
      </w:r>
      <w:r w:rsidR="00721E68" w:rsidRPr="00354BBA">
        <w:rPr>
          <w:rFonts w:ascii="Garamond" w:hAnsi="Garamond"/>
        </w:rPr>
        <w:t xml:space="preserve"> Créatives qui ouvrira également à Cannes.</w:t>
      </w:r>
    </w:p>
    <w:p w:rsidR="00753B35" w:rsidRPr="00354BBA" w:rsidRDefault="008C2730" w:rsidP="00A056D4">
      <w:pPr>
        <w:jc w:val="both"/>
        <w:rPr>
          <w:rFonts w:ascii="Garamond" w:hAnsi="Garamond"/>
        </w:rPr>
      </w:pPr>
      <w:r w:rsidRPr="00354BBA">
        <w:rPr>
          <w:rFonts w:ascii="Garamond" w:hAnsi="Garamond"/>
        </w:rPr>
        <w:t xml:space="preserve">Sur cette base, </w:t>
      </w:r>
      <w:r w:rsidR="00721E68" w:rsidRPr="00354BBA">
        <w:rPr>
          <w:rFonts w:ascii="Garamond" w:hAnsi="Garamond"/>
        </w:rPr>
        <w:t xml:space="preserve">la </w:t>
      </w:r>
      <w:r w:rsidRPr="00354BBA">
        <w:rPr>
          <w:rFonts w:ascii="Garamond" w:hAnsi="Garamond"/>
        </w:rPr>
        <w:t xml:space="preserve">double certification INA/UCA </w:t>
      </w:r>
      <w:r w:rsidR="00721E68" w:rsidRPr="00354BBA">
        <w:rPr>
          <w:rFonts w:ascii="Garamond" w:hAnsi="Garamond"/>
        </w:rPr>
        <w:t>sera</w:t>
      </w:r>
      <w:r w:rsidRPr="00354BBA">
        <w:rPr>
          <w:rFonts w:ascii="Garamond" w:hAnsi="Garamond"/>
        </w:rPr>
        <w:t xml:space="preserve"> rendue possible par un encadrement </w:t>
      </w:r>
      <w:r w:rsidR="00354BBA" w:rsidRPr="00354BBA">
        <w:rPr>
          <w:rFonts w:ascii="Garamond" w:hAnsi="Garamond"/>
        </w:rPr>
        <w:t xml:space="preserve">bien </w:t>
      </w:r>
      <w:r w:rsidR="00721E68" w:rsidRPr="00354BBA">
        <w:rPr>
          <w:rFonts w:ascii="Garamond" w:hAnsi="Garamond"/>
        </w:rPr>
        <w:t xml:space="preserve">davantage </w:t>
      </w:r>
      <w:r w:rsidRPr="00354BBA">
        <w:rPr>
          <w:rFonts w:ascii="Garamond" w:hAnsi="Garamond"/>
        </w:rPr>
        <w:t>mutualisé, et surtout par une ingénierie pédagogique</w:t>
      </w:r>
      <w:r w:rsidR="00721E68" w:rsidRPr="00354BBA">
        <w:rPr>
          <w:rFonts w:ascii="Garamond" w:hAnsi="Garamond"/>
        </w:rPr>
        <w:t xml:space="preserve"> mieux </w:t>
      </w:r>
      <w:r w:rsidRPr="00354BBA">
        <w:rPr>
          <w:rFonts w:ascii="Garamond" w:hAnsi="Garamond"/>
        </w:rPr>
        <w:t xml:space="preserve">partagée entre INA est UCA - d’où la modification </w:t>
      </w:r>
      <w:r w:rsidR="00721E68" w:rsidRPr="00354BBA">
        <w:rPr>
          <w:rFonts w:ascii="Garamond" w:hAnsi="Garamond"/>
        </w:rPr>
        <w:t xml:space="preserve">prévue </w:t>
      </w:r>
      <w:r w:rsidRPr="00354BBA">
        <w:rPr>
          <w:rFonts w:ascii="Garamond" w:hAnsi="Garamond"/>
        </w:rPr>
        <w:t>de certains coûts</w:t>
      </w:r>
      <w:r w:rsidR="00721E68" w:rsidRPr="00354BBA">
        <w:rPr>
          <w:rFonts w:ascii="Garamond" w:hAnsi="Garamond"/>
        </w:rPr>
        <w:t>, qui doit cependant être âprement négociée</w:t>
      </w:r>
      <w:r w:rsidRPr="00354BBA">
        <w:rPr>
          <w:rFonts w:ascii="Garamond" w:hAnsi="Garamond"/>
        </w:rPr>
        <w:t xml:space="preserve">. </w:t>
      </w:r>
    </w:p>
    <w:p w:rsidR="00753B35" w:rsidRPr="00354BBA" w:rsidRDefault="00753B35" w:rsidP="00A056D4">
      <w:pPr>
        <w:jc w:val="both"/>
        <w:rPr>
          <w:rFonts w:ascii="Garamond" w:hAnsi="Garamond" w:cs="Calibri"/>
          <w:bCs/>
        </w:rPr>
      </w:pPr>
    </w:p>
    <w:p w:rsidR="00E8223E" w:rsidRPr="00354BBA" w:rsidRDefault="00E8223E" w:rsidP="00A056D4">
      <w:pPr>
        <w:jc w:val="both"/>
        <w:rPr>
          <w:rFonts w:ascii="Garamond" w:hAnsi="Garamond"/>
        </w:rPr>
      </w:pPr>
    </w:p>
    <w:sectPr w:rsidR="00E8223E" w:rsidRPr="00354BBA" w:rsidSect="00470541">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115141"/>
    <w:multiLevelType w:val="hybridMultilevel"/>
    <w:tmpl w:val="6CD6EA4C"/>
    <w:lvl w:ilvl="0" w:tplc="B0065E56">
      <w:numFmt w:val="bullet"/>
      <w:lvlText w:val="-"/>
      <w:lvlJc w:val="left"/>
      <w:pPr>
        <w:ind w:left="720" w:hanging="360"/>
      </w:pPr>
      <w:rPr>
        <w:rFonts w:ascii="Garamond" w:eastAsia="Times New Roman" w:hAnsi="Garamond" w:cs="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4E4"/>
    <w:rsid w:val="00063B5C"/>
    <w:rsid w:val="001B0975"/>
    <w:rsid w:val="001C3256"/>
    <w:rsid w:val="00297274"/>
    <w:rsid w:val="00354BBA"/>
    <w:rsid w:val="00360E13"/>
    <w:rsid w:val="003E5743"/>
    <w:rsid w:val="00457E1F"/>
    <w:rsid w:val="00470541"/>
    <w:rsid w:val="0071174E"/>
    <w:rsid w:val="00721E68"/>
    <w:rsid w:val="00753B35"/>
    <w:rsid w:val="007D0D28"/>
    <w:rsid w:val="00832D1F"/>
    <w:rsid w:val="008C2730"/>
    <w:rsid w:val="009D7507"/>
    <w:rsid w:val="00A056D4"/>
    <w:rsid w:val="00A93E16"/>
    <w:rsid w:val="00B024C0"/>
    <w:rsid w:val="00B14265"/>
    <w:rsid w:val="00B308A2"/>
    <w:rsid w:val="00B44F59"/>
    <w:rsid w:val="00C638E7"/>
    <w:rsid w:val="00CA41EF"/>
    <w:rsid w:val="00D553AE"/>
    <w:rsid w:val="00E8223E"/>
    <w:rsid w:val="00EC14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FBEA788"/>
  <w15:chartTrackingRefBased/>
  <w15:docId w15:val="{5B404C64-356A-A447-9728-5552F4E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4E4"/>
    <w:rPr>
      <w:rFonts w:ascii="Times New Roman" w:eastAsia="Times New Roman" w:hAnsi="Times New Roman"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57E1F"/>
    <w:pPr>
      <w:ind w:left="720"/>
      <w:contextualSpacing/>
    </w:pPr>
  </w:style>
  <w:style w:type="paragraph" w:styleId="En-tte">
    <w:name w:val="header"/>
    <w:basedOn w:val="Normal"/>
    <w:link w:val="En-tteCar"/>
    <w:uiPriority w:val="99"/>
    <w:unhideWhenUsed/>
    <w:rsid w:val="00B44F59"/>
    <w:pPr>
      <w:tabs>
        <w:tab w:val="center" w:pos="4536"/>
        <w:tab w:val="right" w:pos="9072"/>
      </w:tabs>
      <w:spacing w:after="200"/>
    </w:pPr>
    <w:rPr>
      <w:rFonts w:ascii="Cambria" w:eastAsia="Cambria" w:hAnsi="Cambria"/>
      <w:lang w:eastAsia="en-US"/>
    </w:rPr>
  </w:style>
  <w:style w:type="character" w:customStyle="1" w:styleId="En-tteCar">
    <w:name w:val="En-tête Car"/>
    <w:basedOn w:val="Policepardfaut"/>
    <w:link w:val="En-tte"/>
    <w:uiPriority w:val="99"/>
    <w:rsid w:val="00B44F59"/>
    <w:rPr>
      <w:rFonts w:ascii="Cambria" w:eastAsia="Cambria" w:hAnsi="Cambria" w:cs="Times New Roman"/>
    </w:rPr>
  </w:style>
  <w:style w:type="paragraph" w:styleId="Textedebulles">
    <w:name w:val="Balloon Text"/>
    <w:basedOn w:val="Normal"/>
    <w:link w:val="TextedebullesCar"/>
    <w:uiPriority w:val="99"/>
    <w:semiHidden/>
    <w:unhideWhenUsed/>
    <w:rsid w:val="009D7507"/>
    <w:rPr>
      <w:sz w:val="18"/>
      <w:szCs w:val="18"/>
    </w:rPr>
  </w:style>
  <w:style w:type="character" w:customStyle="1" w:styleId="TextedebullesCar">
    <w:name w:val="Texte de bulles Car"/>
    <w:basedOn w:val="Policepardfaut"/>
    <w:link w:val="Textedebulles"/>
    <w:uiPriority w:val="99"/>
    <w:semiHidden/>
    <w:rsid w:val="009D7507"/>
    <w:rPr>
      <w:rFonts w:ascii="Times New Roman" w:eastAsia="Times New Roman" w:hAnsi="Times New Roman" w:cs="Times New Roman"/>
      <w:sz w:val="18"/>
      <w:szCs w:val="18"/>
      <w:lang w:eastAsia="fr-FR"/>
    </w:rPr>
  </w:style>
  <w:style w:type="character" w:styleId="Lienhypertexte">
    <w:name w:val="Hyperlink"/>
    <w:basedOn w:val="Policepardfaut"/>
    <w:uiPriority w:val="99"/>
    <w:unhideWhenUsed/>
    <w:rsid w:val="00D553AE"/>
    <w:rPr>
      <w:color w:val="0563C1" w:themeColor="hyperlink"/>
      <w:u w:val="single"/>
    </w:rPr>
  </w:style>
  <w:style w:type="character" w:styleId="Mentionnonrsolue">
    <w:name w:val="Unresolved Mention"/>
    <w:basedOn w:val="Policepardfaut"/>
    <w:uiPriority w:val="99"/>
    <w:semiHidden/>
    <w:unhideWhenUsed/>
    <w:rsid w:val="00D553AE"/>
    <w:rPr>
      <w:color w:val="605E5C"/>
      <w:shd w:val="clear" w:color="auto" w:fill="E1DFDD"/>
    </w:rPr>
  </w:style>
  <w:style w:type="character" w:styleId="Lienhypertextesuivivisit">
    <w:name w:val="FollowedHyperlink"/>
    <w:basedOn w:val="Policepardfaut"/>
    <w:uiPriority w:val="99"/>
    <w:semiHidden/>
    <w:unhideWhenUsed/>
    <w:rsid w:val="00D553A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3785093">
      <w:bodyDiv w:val="1"/>
      <w:marLeft w:val="0"/>
      <w:marRight w:val="0"/>
      <w:marTop w:val="0"/>
      <w:marBottom w:val="0"/>
      <w:divBdr>
        <w:top w:val="none" w:sz="0" w:space="0" w:color="auto"/>
        <w:left w:val="none" w:sz="0" w:space="0" w:color="auto"/>
        <w:bottom w:val="none" w:sz="0" w:space="0" w:color="auto"/>
        <w:right w:val="none" w:sz="0" w:space="0" w:color="auto"/>
      </w:divBdr>
    </w:div>
    <w:div w:id="1000277175">
      <w:bodyDiv w:val="1"/>
      <w:marLeft w:val="0"/>
      <w:marRight w:val="0"/>
      <w:marTop w:val="0"/>
      <w:marBottom w:val="0"/>
      <w:divBdr>
        <w:top w:val="none" w:sz="0" w:space="0" w:color="auto"/>
        <w:left w:val="none" w:sz="0" w:space="0" w:color="auto"/>
        <w:bottom w:val="none" w:sz="0" w:space="0" w:color="auto"/>
        <w:right w:val="none" w:sz="0" w:space="0" w:color="auto"/>
      </w:divBdr>
      <w:divsChild>
        <w:div w:id="1916815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459418">
              <w:marLeft w:val="0"/>
              <w:marRight w:val="0"/>
              <w:marTop w:val="0"/>
              <w:marBottom w:val="0"/>
              <w:divBdr>
                <w:top w:val="none" w:sz="0" w:space="0" w:color="auto"/>
                <w:left w:val="none" w:sz="0" w:space="0" w:color="auto"/>
                <w:bottom w:val="none" w:sz="0" w:space="0" w:color="auto"/>
                <w:right w:val="none" w:sz="0" w:space="0" w:color="auto"/>
              </w:divBdr>
              <w:divsChild>
                <w:div w:id="1430395665">
                  <w:marLeft w:val="0"/>
                  <w:marRight w:val="0"/>
                  <w:marTop w:val="0"/>
                  <w:marBottom w:val="0"/>
                  <w:divBdr>
                    <w:top w:val="none" w:sz="0" w:space="0" w:color="auto"/>
                    <w:left w:val="none" w:sz="0" w:space="0" w:color="auto"/>
                    <w:bottom w:val="none" w:sz="0" w:space="0" w:color="auto"/>
                    <w:right w:val="none" w:sz="0" w:space="0" w:color="auto"/>
                  </w:divBdr>
                  <w:divsChild>
                    <w:div w:id="1933858204">
                      <w:marLeft w:val="0"/>
                      <w:marRight w:val="0"/>
                      <w:marTop w:val="0"/>
                      <w:marBottom w:val="0"/>
                      <w:divBdr>
                        <w:top w:val="none" w:sz="0" w:space="0" w:color="auto"/>
                        <w:left w:val="none" w:sz="0" w:space="0" w:color="auto"/>
                        <w:bottom w:val="none" w:sz="0" w:space="0" w:color="auto"/>
                        <w:right w:val="none" w:sz="0" w:space="0" w:color="auto"/>
                      </w:divBdr>
                      <w:divsChild>
                        <w:div w:id="1689873508">
                          <w:marLeft w:val="0"/>
                          <w:marRight w:val="0"/>
                          <w:marTop w:val="0"/>
                          <w:marBottom w:val="0"/>
                          <w:divBdr>
                            <w:top w:val="none" w:sz="0" w:space="0" w:color="auto"/>
                            <w:left w:val="none" w:sz="0" w:space="0" w:color="auto"/>
                            <w:bottom w:val="none" w:sz="0" w:space="0" w:color="auto"/>
                            <w:right w:val="none" w:sz="0" w:space="0" w:color="auto"/>
                          </w:divBdr>
                          <w:divsChild>
                            <w:div w:id="1202282692">
                              <w:marLeft w:val="0"/>
                              <w:marRight w:val="0"/>
                              <w:marTop w:val="0"/>
                              <w:marBottom w:val="0"/>
                              <w:divBdr>
                                <w:top w:val="none" w:sz="0" w:space="0" w:color="auto"/>
                                <w:left w:val="none" w:sz="0" w:space="0" w:color="auto"/>
                                <w:bottom w:val="none" w:sz="0" w:space="0" w:color="auto"/>
                                <w:right w:val="none" w:sz="0" w:space="0" w:color="auto"/>
                              </w:divBdr>
                            </w:div>
                            <w:div w:id="1661688576">
                              <w:marLeft w:val="0"/>
                              <w:marRight w:val="0"/>
                              <w:marTop w:val="0"/>
                              <w:marBottom w:val="0"/>
                              <w:divBdr>
                                <w:top w:val="none" w:sz="0" w:space="0" w:color="auto"/>
                                <w:left w:val="none" w:sz="0" w:space="0" w:color="auto"/>
                                <w:bottom w:val="none" w:sz="0" w:space="0" w:color="auto"/>
                                <w:right w:val="none" w:sz="0" w:space="0" w:color="auto"/>
                              </w:divBdr>
                            </w:div>
                            <w:div w:id="657733795">
                              <w:marLeft w:val="0"/>
                              <w:marRight w:val="0"/>
                              <w:marTop w:val="0"/>
                              <w:marBottom w:val="0"/>
                              <w:divBdr>
                                <w:top w:val="none" w:sz="0" w:space="0" w:color="auto"/>
                                <w:left w:val="none" w:sz="0" w:space="0" w:color="auto"/>
                                <w:bottom w:val="none" w:sz="0" w:space="0" w:color="auto"/>
                                <w:right w:val="none" w:sz="0" w:space="0" w:color="auto"/>
                              </w:divBdr>
                            </w:div>
                            <w:div w:id="1745369693">
                              <w:marLeft w:val="0"/>
                              <w:marRight w:val="0"/>
                              <w:marTop w:val="0"/>
                              <w:marBottom w:val="0"/>
                              <w:divBdr>
                                <w:top w:val="none" w:sz="0" w:space="0" w:color="auto"/>
                                <w:left w:val="none" w:sz="0" w:space="0" w:color="auto"/>
                                <w:bottom w:val="none" w:sz="0" w:space="0" w:color="auto"/>
                                <w:right w:val="none" w:sz="0" w:space="0" w:color="auto"/>
                              </w:divBdr>
                            </w:div>
                            <w:div w:id="207844943">
                              <w:marLeft w:val="0"/>
                              <w:marRight w:val="0"/>
                              <w:marTop w:val="0"/>
                              <w:marBottom w:val="0"/>
                              <w:divBdr>
                                <w:top w:val="none" w:sz="0" w:space="0" w:color="auto"/>
                                <w:left w:val="none" w:sz="0" w:space="0" w:color="auto"/>
                                <w:bottom w:val="none" w:sz="0" w:space="0" w:color="auto"/>
                                <w:right w:val="none" w:sz="0" w:space="0" w:color="auto"/>
                              </w:divBdr>
                            </w:div>
                            <w:div w:id="1689521120">
                              <w:marLeft w:val="0"/>
                              <w:marRight w:val="0"/>
                              <w:marTop w:val="0"/>
                              <w:marBottom w:val="0"/>
                              <w:divBdr>
                                <w:top w:val="none" w:sz="0" w:space="0" w:color="auto"/>
                                <w:left w:val="none" w:sz="0" w:space="0" w:color="auto"/>
                                <w:bottom w:val="none" w:sz="0" w:space="0" w:color="auto"/>
                                <w:right w:val="none" w:sz="0" w:space="0" w:color="auto"/>
                              </w:divBdr>
                            </w:div>
                            <w:div w:id="184641889">
                              <w:marLeft w:val="0"/>
                              <w:marRight w:val="0"/>
                              <w:marTop w:val="0"/>
                              <w:marBottom w:val="0"/>
                              <w:divBdr>
                                <w:top w:val="none" w:sz="0" w:space="0" w:color="auto"/>
                                <w:left w:val="none" w:sz="0" w:space="0" w:color="auto"/>
                                <w:bottom w:val="none" w:sz="0" w:space="0" w:color="auto"/>
                                <w:right w:val="none" w:sz="0" w:space="0" w:color="auto"/>
                              </w:divBdr>
                            </w:div>
                            <w:div w:id="1651669297">
                              <w:marLeft w:val="0"/>
                              <w:marRight w:val="0"/>
                              <w:marTop w:val="0"/>
                              <w:marBottom w:val="0"/>
                              <w:divBdr>
                                <w:top w:val="none" w:sz="0" w:space="0" w:color="auto"/>
                                <w:left w:val="none" w:sz="0" w:space="0" w:color="auto"/>
                                <w:bottom w:val="none" w:sz="0" w:space="0" w:color="auto"/>
                                <w:right w:val="none" w:sz="0" w:space="0" w:color="auto"/>
                              </w:divBdr>
                            </w:div>
                            <w:div w:id="1726681663">
                              <w:marLeft w:val="0"/>
                              <w:marRight w:val="0"/>
                              <w:marTop w:val="0"/>
                              <w:marBottom w:val="0"/>
                              <w:divBdr>
                                <w:top w:val="none" w:sz="0" w:space="0" w:color="auto"/>
                                <w:left w:val="none" w:sz="0" w:space="0" w:color="auto"/>
                                <w:bottom w:val="none" w:sz="0" w:space="0" w:color="auto"/>
                                <w:right w:val="none" w:sz="0" w:space="0" w:color="auto"/>
                              </w:divBdr>
                            </w:div>
                            <w:div w:id="52512290">
                              <w:marLeft w:val="0"/>
                              <w:marRight w:val="0"/>
                              <w:marTop w:val="0"/>
                              <w:marBottom w:val="0"/>
                              <w:divBdr>
                                <w:top w:val="none" w:sz="0" w:space="0" w:color="auto"/>
                                <w:left w:val="none" w:sz="0" w:space="0" w:color="auto"/>
                                <w:bottom w:val="none" w:sz="0" w:space="0" w:color="auto"/>
                                <w:right w:val="none" w:sz="0" w:space="0" w:color="auto"/>
                              </w:divBdr>
                            </w:div>
                            <w:div w:id="477649298">
                              <w:marLeft w:val="0"/>
                              <w:marRight w:val="0"/>
                              <w:marTop w:val="0"/>
                              <w:marBottom w:val="0"/>
                              <w:divBdr>
                                <w:top w:val="none" w:sz="0" w:space="0" w:color="auto"/>
                                <w:left w:val="none" w:sz="0" w:space="0" w:color="auto"/>
                                <w:bottom w:val="none" w:sz="0" w:space="0" w:color="auto"/>
                                <w:right w:val="none" w:sz="0" w:space="0" w:color="auto"/>
                              </w:divBdr>
                            </w:div>
                            <w:div w:id="1668247469">
                              <w:marLeft w:val="0"/>
                              <w:marRight w:val="0"/>
                              <w:marTop w:val="0"/>
                              <w:marBottom w:val="0"/>
                              <w:divBdr>
                                <w:top w:val="none" w:sz="0" w:space="0" w:color="auto"/>
                                <w:left w:val="none" w:sz="0" w:space="0" w:color="auto"/>
                                <w:bottom w:val="none" w:sz="0" w:space="0" w:color="auto"/>
                                <w:right w:val="none" w:sz="0" w:space="0" w:color="auto"/>
                              </w:divBdr>
                            </w:div>
                            <w:div w:id="1795824956">
                              <w:marLeft w:val="0"/>
                              <w:marRight w:val="0"/>
                              <w:marTop w:val="0"/>
                              <w:marBottom w:val="0"/>
                              <w:divBdr>
                                <w:top w:val="none" w:sz="0" w:space="0" w:color="auto"/>
                                <w:left w:val="none" w:sz="0" w:space="0" w:color="auto"/>
                                <w:bottom w:val="none" w:sz="0" w:space="0" w:color="auto"/>
                                <w:right w:val="none" w:sz="0" w:space="0" w:color="auto"/>
                              </w:divBdr>
                            </w:div>
                            <w:div w:id="375472827">
                              <w:marLeft w:val="0"/>
                              <w:marRight w:val="0"/>
                              <w:marTop w:val="0"/>
                              <w:marBottom w:val="0"/>
                              <w:divBdr>
                                <w:top w:val="none" w:sz="0" w:space="0" w:color="auto"/>
                                <w:left w:val="none" w:sz="0" w:space="0" w:color="auto"/>
                                <w:bottom w:val="none" w:sz="0" w:space="0" w:color="auto"/>
                                <w:right w:val="none" w:sz="0" w:space="0" w:color="auto"/>
                              </w:divBdr>
                            </w:div>
                            <w:div w:id="565652627">
                              <w:marLeft w:val="0"/>
                              <w:marRight w:val="0"/>
                              <w:marTop w:val="0"/>
                              <w:marBottom w:val="0"/>
                              <w:divBdr>
                                <w:top w:val="none" w:sz="0" w:space="0" w:color="auto"/>
                                <w:left w:val="none" w:sz="0" w:space="0" w:color="auto"/>
                                <w:bottom w:val="none" w:sz="0" w:space="0" w:color="auto"/>
                                <w:right w:val="none" w:sz="0" w:space="0" w:color="auto"/>
                              </w:divBdr>
                            </w:div>
                            <w:div w:id="62115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ille-sabords.net/formation-ecriture-serie-tv-affuter-ses-outils/"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883</Words>
  <Characters>4861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Milan</dc:creator>
  <cp:keywords/>
  <dc:description/>
  <cp:lastModifiedBy>Serge Milan</cp:lastModifiedBy>
  <cp:revision>17</cp:revision>
  <cp:lastPrinted>2020-03-06T10:34:00Z</cp:lastPrinted>
  <dcterms:created xsi:type="dcterms:W3CDTF">2020-03-06T10:34:00Z</dcterms:created>
  <dcterms:modified xsi:type="dcterms:W3CDTF">2020-05-24T14:33:00Z</dcterms:modified>
</cp:coreProperties>
</file>